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1905" w14:textId="249FC988" w:rsidR="00C703D2" w:rsidRPr="00C703D2" w:rsidRDefault="00C703D2" w:rsidP="00C703D2">
      <w:pPr>
        <w:rPr>
          <w:b/>
          <w:bCs/>
        </w:rPr>
      </w:pPr>
      <w:r w:rsidRPr="00C703D2">
        <w:rPr>
          <w:b/>
          <w:bCs/>
        </w:rPr>
        <w:t>OMRI Application Document</w:t>
      </w:r>
      <w:r w:rsidR="0090297D">
        <w:rPr>
          <w:b/>
          <w:bCs/>
        </w:rPr>
        <w:t xml:space="preserve"> </w:t>
      </w:r>
      <w:r w:rsidRPr="00C703D2">
        <w:rPr>
          <w:b/>
          <w:bCs/>
        </w:rPr>
        <w:t>Checklist</w:t>
      </w:r>
    </w:p>
    <w:p w14:paraId="44A89A6D" w14:textId="77777777" w:rsidR="00C703D2" w:rsidRPr="00C703D2" w:rsidRDefault="00C703D2" w:rsidP="00C703D2">
      <w:pPr>
        <w:rPr>
          <w:b/>
          <w:bCs/>
        </w:rPr>
      </w:pPr>
      <w:r w:rsidRPr="00C703D2">
        <w:rPr>
          <w:b/>
          <w:bCs/>
        </w:rPr>
        <w:t>Required for all products</w:t>
      </w:r>
    </w:p>
    <w:p w14:paraId="133917A0" w14:textId="53C0CCC1" w:rsidR="00C703D2" w:rsidRPr="00C703D2" w:rsidRDefault="00C703D2" w:rsidP="00C703D2">
      <w:r w:rsidRPr="00C703D2">
        <w:t xml:space="preserve">☐ </w:t>
      </w:r>
      <w:r>
        <w:rPr>
          <w:b/>
          <w:bCs/>
        </w:rPr>
        <w:t>Complete the Application</w:t>
      </w:r>
    </w:p>
    <w:p w14:paraId="77AD5839" w14:textId="267BFB6E" w:rsidR="00C703D2" w:rsidRPr="00C703D2" w:rsidRDefault="00C703D2" w:rsidP="00C703D2">
      <w:r w:rsidRPr="00C703D2">
        <w:t xml:space="preserve">☐ </w:t>
      </w:r>
      <w:r w:rsidRPr="00C703D2">
        <w:rPr>
          <w:b/>
          <w:bCs/>
        </w:rPr>
        <w:t>Copies/PDFs of all labels</w:t>
      </w:r>
      <w:r w:rsidRPr="00C703D2">
        <w:t xml:space="preserve"> (every package size, bulk docs). </w:t>
      </w:r>
    </w:p>
    <w:p w14:paraId="15EA99FB" w14:textId="5C268241" w:rsidR="00C703D2" w:rsidRDefault="00C703D2" w:rsidP="00C703D2">
      <w:pPr>
        <w:rPr>
          <w:b/>
          <w:bCs/>
        </w:rPr>
      </w:pPr>
      <w:r w:rsidRPr="00C703D2">
        <w:t xml:space="preserve">☐ </w:t>
      </w:r>
      <w:r w:rsidRPr="00C703D2">
        <w:rPr>
          <w:b/>
          <w:bCs/>
        </w:rPr>
        <w:t>SDS for the final product</w:t>
      </w:r>
    </w:p>
    <w:p w14:paraId="1789CC7C" w14:textId="70ED51E7" w:rsidR="00C703D2" w:rsidRDefault="00C703D2" w:rsidP="00C703D2">
      <w:r w:rsidRPr="00C703D2">
        <w:t>☐</w:t>
      </w:r>
      <w:r>
        <w:t xml:space="preserve"> Manufacturing Process for the final product</w:t>
      </w:r>
    </w:p>
    <w:p w14:paraId="5752FFB4" w14:textId="79D81C5B" w:rsidR="00C703D2" w:rsidRPr="00C703D2" w:rsidRDefault="00C703D2" w:rsidP="00C703D2">
      <w:r w:rsidRPr="00C703D2">
        <w:t>☐</w:t>
      </w:r>
      <w:r w:rsidRPr="00C703D2">
        <w:t xml:space="preserve"> Ingredients concentrations w/w%, supplier, manufacturer,</w:t>
      </w:r>
      <w:r>
        <w:t xml:space="preserve"> description</w:t>
      </w:r>
    </w:p>
    <w:p w14:paraId="501E75CC" w14:textId="2B5AF99B" w:rsidR="00C703D2" w:rsidRDefault="00C703D2" w:rsidP="00C703D2">
      <w:pPr>
        <w:rPr>
          <w:b/>
          <w:bCs/>
        </w:rPr>
      </w:pPr>
      <w:r w:rsidRPr="00C703D2">
        <w:t xml:space="preserve"> </w:t>
      </w:r>
      <w:r w:rsidRPr="00C703D2">
        <w:t xml:space="preserve">☐ </w:t>
      </w:r>
      <w:r w:rsidRPr="00C703D2">
        <w:rPr>
          <w:b/>
          <w:bCs/>
        </w:rPr>
        <w:t>SDS</w:t>
      </w:r>
      <w:r>
        <w:rPr>
          <w:b/>
          <w:bCs/>
        </w:rPr>
        <w:t xml:space="preserve"> for Ingredients (if needed by OSHA/CCOHS)</w:t>
      </w:r>
    </w:p>
    <w:p w14:paraId="468749B7" w14:textId="77FA91F6" w:rsidR="00C703D2" w:rsidRDefault="00C703D2" w:rsidP="00C703D2">
      <w:r w:rsidRPr="00C703D2">
        <w:t>☐</w:t>
      </w:r>
      <w:r>
        <w:t xml:space="preserve"> Invoices for Ingredients</w:t>
      </w:r>
    </w:p>
    <w:p w14:paraId="4216DEC9" w14:textId="2795434E" w:rsidR="00C703D2" w:rsidRDefault="00C703D2" w:rsidP="00C703D2">
      <w:r w:rsidRPr="00C703D2">
        <w:t>☐</w:t>
      </w:r>
      <w:r>
        <w:t xml:space="preserve"> Lab analysis – heavy metals (if needed) – less than 1 year old</w:t>
      </w:r>
    </w:p>
    <w:p w14:paraId="5508C60B" w14:textId="6AB5B073" w:rsidR="00C703D2" w:rsidRDefault="00C703D2" w:rsidP="00C703D2">
      <w:r w:rsidRPr="00C703D2">
        <w:t>☐</w:t>
      </w:r>
      <w:r>
        <w:t xml:space="preserve"> Lab Analysis – Fecal coliforms, salmonella, e-coli (if needed) – less than 1 year old</w:t>
      </w:r>
    </w:p>
    <w:p w14:paraId="41B761B8" w14:textId="7524BAAC" w:rsidR="00C703D2" w:rsidRDefault="00C703D2" w:rsidP="00C703D2">
      <w:r w:rsidRPr="00C703D2">
        <w:t>☐</w:t>
      </w:r>
      <w:r>
        <w:t xml:space="preserve"> Manufacturing Process for Ingredients (if not OMRI approved)</w:t>
      </w:r>
    </w:p>
    <w:p w14:paraId="4A12FD47" w14:textId="2E182D52" w:rsidR="00296533" w:rsidRDefault="00296533" w:rsidP="00C703D2">
      <w:r w:rsidRPr="00C703D2">
        <w:t>☐</w:t>
      </w:r>
      <w:r>
        <w:t xml:space="preserve"> Organic Certificate for Ingredients (if certified organic)</w:t>
      </w:r>
    </w:p>
    <w:p w14:paraId="4B8D5F95" w14:textId="177D330B" w:rsidR="00296533" w:rsidRDefault="00296533" w:rsidP="00C703D2">
      <w:r w:rsidRPr="00C703D2">
        <w:t>☐</w:t>
      </w:r>
      <w:r>
        <w:t xml:space="preserve"> No additives statement for ingredients (if not certified organic, or ingredients repackaged)</w:t>
      </w:r>
    </w:p>
    <w:p w14:paraId="2D75CEA2" w14:textId="77777777" w:rsidR="00C703D2" w:rsidRPr="00C703D2" w:rsidRDefault="00C703D2" w:rsidP="00C703D2"/>
    <w:p w14:paraId="4CA27BD9" w14:textId="77777777" w:rsidR="00C703D2" w:rsidRPr="00C703D2" w:rsidRDefault="00C703D2" w:rsidP="00C703D2">
      <w:pPr>
        <w:rPr>
          <w:b/>
          <w:bCs/>
        </w:rPr>
      </w:pPr>
      <w:r w:rsidRPr="00C703D2">
        <w:rPr>
          <w:b/>
          <w:bCs/>
        </w:rPr>
        <w:t>Conditional items (submit only if applicable)</w:t>
      </w:r>
    </w:p>
    <w:p w14:paraId="1076043C" w14:textId="6E3CF8A4" w:rsidR="00C703D2" w:rsidRDefault="00C703D2" w:rsidP="00C703D2">
      <w:r w:rsidRPr="00C703D2">
        <w:t xml:space="preserve">☐ </w:t>
      </w:r>
      <w:r w:rsidRPr="00C703D2">
        <w:rPr>
          <w:b/>
          <w:bCs/>
        </w:rPr>
        <w:t>Microbial ingredients present?</w:t>
      </w:r>
      <w:r>
        <w:t xml:space="preserve"> </w:t>
      </w:r>
    </w:p>
    <w:p w14:paraId="725F9198" w14:textId="062529A3" w:rsidR="00F56411" w:rsidRDefault="00F56411" w:rsidP="00C703D2">
      <w:r>
        <w:tab/>
      </w:r>
      <w:r w:rsidRPr="00C703D2">
        <w:t>☐</w:t>
      </w:r>
      <w:r>
        <w:t xml:space="preserve"> List of culture media components and percentages (if not consumed)</w:t>
      </w:r>
    </w:p>
    <w:p w14:paraId="79F59C37" w14:textId="599B1CE4" w:rsidR="00F56411" w:rsidRDefault="00F56411" w:rsidP="00C703D2">
      <w:r>
        <w:tab/>
      </w:r>
      <w:r w:rsidRPr="00C703D2">
        <w:t>☐</w:t>
      </w:r>
      <w:r>
        <w:t xml:space="preserve"> Letter statement “Media components are removed/consumed, how” (if consumed)</w:t>
      </w:r>
    </w:p>
    <w:p w14:paraId="76204DC2" w14:textId="4DA102AB" w:rsidR="00C703D2" w:rsidRDefault="00C703D2" w:rsidP="00C703D2">
      <w:r>
        <w:tab/>
      </w:r>
      <w:r w:rsidRPr="00C703D2">
        <w:t>☐</w:t>
      </w:r>
      <w:r>
        <w:t xml:space="preserve"> SDS for Media ingredients (if not consumed/removed)</w:t>
      </w:r>
    </w:p>
    <w:p w14:paraId="604B432C" w14:textId="51EEE8C3" w:rsidR="00C703D2" w:rsidRDefault="00C703D2" w:rsidP="00C703D2">
      <w:pPr>
        <w:tabs>
          <w:tab w:val="num" w:pos="720"/>
        </w:tabs>
      </w:pPr>
      <w:r>
        <w:tab/>
      </w:r>
      <w:r w:rsidRPr="00C703D2">
        <w:t>☐</w:t>
      </w:r>
      <w:r>
        <w:t xml:space="preserve"> Invoices for Media ingredients (if not consumed/removed)</w:t>
      </w:r>
    </w:p>
    <w:p w14:paraId="059E7AE5" w14:textId="42D88DD9" w:rsidR="00C703D2" w:rsidRDefault="00C703D2" w:rsidP="00C703D2">
      <w:pPr>
        <w:tabs>
          <w:tab w:val="num" w:pos="720"/>
        </w:tabs>
      </w:pPr>
      <w:r>
        <w:tab/>
      </w:r>
      <w:r w:rsidRPr="00C703D2">
        <w:t>☐</w:t>
      </w:r>
      <w:r>
        <w:t xml:space="preserve"> Organic Certification for media ingredients (if certified organic ingredients are used)</w:t>
      </w:r>
    </w:p>
    <w:p w14:paraId="47618B84" w14:textId="77777777" w:rsidR="00F56411" w:rsidRDefault="00C703D2" w:rsidP="00F56411">
      <w:pPr>
        <w:tabs>
          <w:tab w:val="num" w:pos="720"/>
        </w:tabs>
      </w:pPr>
      <w:r w:rsidRPr="00C703D2">
        <w:t xml:space="preserve">☐ </w:t>
      </w:r>
      <w:r w:rsidRPr="00C703D2">
        <w:rPr>
          <w:b/>
          <w:bCs/>
        </w:rPr>
        <w:t>Compost/manure/vermicompost/mulch/mined minerals/soil/ash present?</w:t>
      </w:r>
    </w:p>
    <w:p w14:paraId="1A8D2174" w14:textId="67F87F2C" w:rsidR="00C703D2" w:rsidRPr="00C703D2" w:rsidRDefault="00F56411" w:rsidP="00F56411">
      <w:pPr>
        <w:tabs>
          <w:tab w:val="num" w:pos="720"/>
        </w:tabs>
      </w:pPr>
      <w:r>
        <w:tab/>
      </w:r>
      <w:proofErr w:type="gramStart"/>
      <w:r w:rsidRPr="00C703D2">
        <w:t>☐</w:t>
      </w:r>
      <w:r w:rsidRPr="00C703D2">
        <w:rPr>
          <w:b/>
          <w:bCs/>
        </w:rPr>
        <w:t xml:space="preserve"> </w:t>
      </w:r>
      <w:r w:rsidRPr="00F56411">
        <w:rPr>
          <w:b/>
          <w:bCs/>
        </w:rPr>
        <w:t xml:space="preserve"> </w:t>
      </w:r>
      <w:r w:rsidR="00C703D2" w:rsidRPr="00C703D2">
        <w:t>Heavy</w:t>
      </w:r>
      <w:proofErr w:type="gramEnd"/>
      <w:r w:rsidR="00C703D2" w:rsidRPr="00C703D2">
        <w:t xml:space="preserve"> metals lab (finished product): As (≤10 ppm DL), Cd (≤20 ppm DL), Pb (≤90 ppm</w:t>
      </w:r>
      <w:r w:rsidRPr="00F56411">
        <w:t xml:space="preserve"> </w:t>
      </w:r>
      <w:r w:rsidR="00C703D2" w:rsidRPr="00C703D2">
        <w:t>DL); include methods, units, detection limits; &lt; 1 year old.</w:t>
      </w:r>
    </w:p>
    <w:p w14:paraId="09A68CEA" w14:textId="77777777" w:rsidR="00F56411" w:rsidRDefault="00C703D2" w:rsidP="00F56411">
      <w:r w:rsidRPr="00C703D2">
        <w:t xml:space="preserve">☐ </w:t>
      </w:r>
      <w:r w:rsidRPr="00C703D2">
        <w:rPr>
          <w:b/>
          <w:bCs/>
        </w:rPr>
        <w:t>Microbial products, compost, manure, vermicompost, or other animal by-products (incl. fish) present?</w:t>
      </w:r>
    </w:p>
    <w:p w14:paraId="334926B3" w14:textId="27C2058A" w:rsidR="00C703D2" w:rsidRPr="00C703D2" w:rsidRDefault="00F56411" w:rsidP="00F56411">
      <w:pPr>
        <w:ind w:firstLine="360"/>
      </w:pPr>
      <w:proofErr w:type="gramStart"/>
      <w:r w:rsidRPr="00C703D2">
        <w:t xml:space="preserve">☐ </w:t>
      </w:r>
      <w:r w:rsidRPr="00F56411">
        <w:t xml:space="preserve"> </w:t>
      </w:r>
      <w:r w:rsidR="00C703D2" w:rsidRPr="00C703D2">
        <w:t>Pathogen</w:t>
      </w:r>
      <w:proofErr w:type="gramEnd"/>
      <w:r w:rsidR="00C703D2" w:rsidRPr="00C703D2">
        <w:t xml:space="preserve"> tests (finished product): Fecal coliform (</w:t>
      </w:r>
      <w:proofErr w:type="spellStart"/>
      <w:r w:rsidR="00C703D2" w:rsidRPr="00C703D2">
        <w:t>cfu</w:t>
      </w:r>
      <w:proofErr w:type="spellEnd"/>
      <w:r w:rsidR="00C703D2" w:rsidRPr="00C703D2">
        <w:t>/g or MPN/g or per mL) and Salmonella (</w:t>
      </w:r>
      <w:proofErr w:type="spellStart"/>
      <w:r w:rsidR="00C703D2" w:rsidRPr="00C703D2">
        <w:t>cfu</w:t>
      </w:r>
      <w:proofErr w:type="spellEnd"/>
      <w:r w:rsidR="00C703D2" w:rsidRPr="00C703D2">
        <w:t>/4 g or MPN/4 g; DNA acceptable).</w:t>
      </w:r>
    </w:p>
    <w:p w14:paraId="185E666A" w14:textId="77777777" w:rsidR="00C703D2" w:rsidRPr="00C703D2" w:rsidRDefault="00C703D2" w:rsidP="00F56411">
      <w:r w:rsidRPr="00C703D2">
        <w:lastRenderedPageBreak/>
        <w:t xml:space="preserve">☐ </w:t>
      </w:r>
      <w:r w:rsidRPr="00C703D2">
        <w:rPr>
          <w:b/>
          <w:bCs/>
        </w:rPr>
        <w:t>Acid-stabilized liquid fish</w:t>
      </w:r>
      <w:r w:rsidRPr="00C703D2">
        <w:t xml:space="preserve"> present?</w:t>
      </w:r>
      <w:r w:rsidRPr="00C703D2">
        <w:br/>
        <w:t xml:space="preserve">— Provide </w:t>
      </w:r>
      <w:r w:rsidRPr="00C703D2">
        <w:rPr>
          <w:b/>
          <w:bCs/>
        </w:rPr>
        <w:t>pH lab</w:t>
      </w:r>
      <w:r w:rsidRPr="00C703D2">
        <w:t xml:space="preserve"> of the stabilized fish (for multi-ingredient fish, test the acid-stabilized fish prior to blending). </w:t>
      </w:r>
      <w:hyperlink r:id="rId5" w:tgtFrame="_blank" w:history="1">
        <w:r w:rsidRPr="00C703D2">
          <w:rPr>
            <w:rStyle w:val="Hyperlink"/>
          </w:rPr>
          <w:t>Organic Materials Review Institute</w:t>
        </w:r>
      </w:hyperlink>
    </w:p>
    <w:p w14:paraId="788BABA0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Alkali-extracted humic acid ingredient</w:t>
      </w:r>
      <w:r w:rsidRPr="00C703D2">
        <w:t xml:space="preserve"> present (and not already OMRI Listed)?</w:t>
      </w:r>
      <w:r w:rsidRPr="00C703D2">
        <w:br/>
        <w:t xml:space="preserve">— </w:t>
      </w:r>
      <w:r w:rsidRPr="00C703D2">
        <w:rPr>
          <w:b/>
          <w:bCs/>
        </w:rPr>
        <w:t>Humic acid % test</w:t>
      </w:r>
      <w:r w:rsidRPr="00C703D2">
        <w:t xml:space="preserve"> for the </w:t>
      </w:r>
      <w:r w:rsidRPr="00C703D2">
        <w:rPr>
          <w:b/>
          <w:bCs/>
        </w:rPr>
        <w:t>ingredient</w:t>
      </w:r>
      <w:r w:rsidRPr="00C703D2">
        <w:t xml:space="preserve"> (unless % is claimed on your label). </w:t>
      </w:r>
      <w:hyperlink r:id="rId6" w:tgtFrame="_blank" w:history="1">
        <w:r w:rsidRPr="00C703D2">
          <w:rPr>
            <w:rStyle w:val="Hyperlink"/>
          </w:rPr>
          <w:t>Organic Materials Review Institute</w:t>
        </w:r>
      </w:hyperlink>
    </w:p>
    <w:p w14:paraId="2143FF08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Processed manure</w:t>
      </w:r>
      <w:r w:rsidRPr="00C703D2">
        <w:t xml:space="preserve"> present?</w:t>
      </w:r>
      <w:r w:rsidRPr="00C703D2">
        <w:br/>
        <w:t xml:space="preserve">— Show </w:t>
      </w:r>
      <w:r w:rsidRPr="00C703D2">
        <w:rPr>
          <w:b/>
          <w:bCs/>
        </w:rPr>
        <w:t>temperature/time</w:t>
      </w:r>
      <w:r w:rsidRPr="00C703D2">
        <w:t xml:space="preserve"> of treatment and </w:t>
      </w:r>
      <w:r w:rsidRPr="00C703D2">
        <w:rPr>
          <w:b/>
          <w:bCs/>
        </w:rPr>
        <w:t>final moisture analysis</w:t>
      </w:r>
      <w:r w:rsidRPr="00C703D2">
        <w:t xml:space="preserve"> (≤12% moisture; 150 °F ≥1 hr or 165 °F dried). </w:t>
      </w:r>
      <w:hyperlink r:id="rId7" w:tgtFrame="_blank" w:history="1">
        <w:r w:rsidRPr="00C703D2">
          <w:rPr>
            <w:rStyle w:val="Hyperlink"/>
          </w:rPr>
          <w:t>Organic Materials Review Institute</w:t>
        </w:r>
      </w:hyperlink>
    </w:p>
    <w:p w14:paraId="489B8A95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Compost category listing</w:t>
      </w:r>
      <w:r w:rsidRPr="00C703D2">
        <w:t xml:space="preserve"> requested (OMRI Generic Material Category for compost)?</w:t>
      </w:r>
      <w:r w:rsidRPr="00C703D2">
        <w:br/>
        <w:t xml:space="preserve">— Provide </w:t>
      </w:r>
      <w:r w:rsidRPr="00C703D2">
        <w:rPr>
          <w:b/>
          <w:bCs/>
        </w:rPr>
        <w:t>C:N ratio</w:t>
      </w:r>
      <w:r w:rsidRPr="00C703D2">
        <w:t xml:space="preserve"> (or </w:t>
      </w:r>
      <w:r w:rsidRPr="00C703D2">
        <w:rPr>
          <w:b/>
          <w:bCs/>
        </w:rPr>
        <w:t>Total C + Total N</w:t>
      </w:r>
      <w:r w:rsidRPr="00C703D2">
        <w:t xml:space="preserve">) of combined </w:t>
      </w:r>
      <w:r w:rsidRPr="00C703D2">
        <w:rPr>
          <w:b/>
          <w:bCs/>
        </w:rPr>
        <w:t>feedstocks prior to composting</w:t>
      </w:r>
      <w:r w:rsidRPr="00C703D2">
        <w:t xml:space="preserve">. </w:t>
      </w:r>
      <w:hyperlink r:id="rId8" w:tgtFrame="_blank" w:history="1">
        <w:r w:rsidRPr="00C703D2">
          <w:rPr>
            <w:rStyle w:val="Hyperlink"/>
          </w:rPr>
          <w:t>Organic Materials Review Institute</w:t>
        </w:r>
      </w:hyperlink>
    </w:p>
    <w:p w14:paraId="12204435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Vermicompost uses raw manure or animal materials?</w:t>
      </w:r>
      <w:r w:rsidRPr="00C703D2">
        <w:br/>
        <w:t xml:space="preserve">— Describe how </w:t>
      </w:r>
      <w:r w:rsidRPr="00C703D2">
        <w:rPr>
          <w:b/>
          <w:bCs/>
        </w:rPr>
        <w:t>aerobic conditions</w:t>
      </w:r>
      <w:r w:rsidRPr="00C703D2">
        <w:t xml:space="preserve"> and </w:t>
      </w:r>
      <w:r w:rsidRPr="00C703D2">
        <w:rPr>
          <w:b/>
          <w:bCs/>
        </w:rPr>
        <w:t>70–90% moisture</w:t>
      </w:r>
      <w:r w:rsidRPr="00C703D2">
        <w:t xml:space="preserve"> </w:t>
      </w:r>
      <w:proofErr w:type="gramStart"/>
      <w:r w:rsidRPr="00C703D2">
        <w:t>are</w:t>
      </w:r>
      <w:proofErr w:type="gramEnd"/>
      <w:r w:rsidRPr="00C703D2">
        <w:t xml:space="preserve"> maintained. </w:t>
      </w:r>
      <w:hyperlink r:id="rId9" w:tgtFrame="_blank" w:history="1">
        <w:r w:rsidRPr="00C703D2">
          <w:rPr>
            <w:rStyle w:val="Hyperlink"/>
          </w:rPr>
          <w:t>Organic Materials Review Institute</w:t>
        </w:r>
      </w:hyperlink>
    </w:p>
    <w:p w14:paraId="7AE56311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Liquid fertilizer &gt;3% N (lab or label)</w:t>
      </w:r>
      <w:r w:rsidRPr="00C703D2">
        <w:t>?</w:t>
      </w:r>
      <w:r w:rsidRPr="00C703D2">
        <w:br/>
        <w:t xml:space="preserve">— Pay </w:t>
      </w:r>
      <w:r w:rsidRPr="00C703D2">
        <w:rPr>
          <w:b/>
          <w:bCs/>
        </w:rPr>
        <w:t>High-Nitrogen Liquid Fertilizer fee</w:t>
      </w:r>
      <w:r w:rsidRPr="00C703D2">
        <w:t xml:space="preserve">; note </w:t>
      </w:r>
      <w:r w:rsidRPr="00C703D2">
        <w:rPr>
          <w:b/>
          <w:bCs/>
        </w:rPr>
        <w:t>semi-annual inspections</w:t>
      </w:r>
      <w:r w:rsidRPr="00C703D2">
        <w:t xml:space="preserve"> at supplier’s cost. </w:t>
      </w:r>
      <w:hyperlink r:id="rId10" w:tgtFrame="_blank" w:history="1">
        <w:r w:rsidRPr="00C703D2">
          <w:rPr>
            <w:rStyle w:val="Hyperlink"/>
          </w:rPr>
          <w:t>Organic Materials Review Institute</w:t>
        </w:r>
      </w:hyperlink>
    </w:p>
    <w:p w14:paraId="4D167DC2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Synthetic micronutrients or Chilean nitrate</w:t>
      </w:r>
      <w:r w:rsidRPr="00C703D2">
        <w:t xml:space="preserve"> present?</w:t>
      </w:r>
      <w:r w:rsidRPr="00C703D2">
        <w:br/>
        <w:t xml:space="preserve">— </w:t>
      </w:r>
      <w:r w:rsidRPr="00C703D2">
        <w:rPr>
          <w:b/>
          <w:bCs/>
        </w:rPr>
        <w:t>Disclose on label</w:t>
      </w:r>
      <w:r w:rsidRPr="00C703D2">
        <w:t xml:space="preserve"> per NOP rules. </w:t>
      </w:r>
      <w:hyperlink r:id="rId11" w:tgtFrame="_blank" w:history="1">
        <w:r w:rsidRPr="00C703D2">
          <w:rPr>
            <w:rStyle w:val="Hyperlink"/>
          </w:rPr>
          <w:t>Organic Materials Review Institute</w:t>
        </w:r>
      </w:hyperlink>
    </w:p>
    <w:p w14:paraId="72E35B9B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Formulated ingredients</w:t>
      </w:r>
      <w:r w:rsidRPr="00C703D2">
        <w:t xml:space="preserve"> (ingredients made of multiple substances) used?</w:t>
      </w:r>
      <w:r w:rsidRPr="00C703D2">
        <w:br/>
        <w:t xml:space="preserve">— Supply a </w:t>
      </w:r>
      <w:r w:rsidRPr="00C703D2">
        <w:rPr>
          <w:b/>
          <w:bCs/>
        </w:rPr>
        <w:t>TIL for each formulated ingredient</w:t>
      </w:r>
      <w:r w:rsidRPr="00C703D2">
        <w:t xml:space="preserve"> (unless it’s already </w:t>
      </w:r>
      <w:r w:rsidRPr="00C703D2">
        <w:rPr>
          <w:b/>
          <w:bCs/>
        </w:rPr>
        <w:t>OMRI Listed</w:t>
      </w:r>
      <w:r w:rsidRPr="00C703D2">
        <w:t xml:space="preserve">). </w:t>
      </w:r>
      <w:hyperlink r:id="rId12" w:tgtFrame="_blank" w:history="1">
        <w:r w:rsidRPr="00C703D2">
          <w:rPr>
            <w:rStyle w:val="Hyperlink"/>
          </w:rPr>
          <w:t>Organic Materials Review Institute</w:t>
        </w:r>
      </w:hyperlink>
    </w:p>
    <w:p w14:paraId="173E4B3D" w14:textId="77777777" w:rsidR="00C703D2" w:rsidRPr="00C703D2" w:rsidRDefault="00C703D2" w:rsidP="00F56411">
      <w:r w:rsidRPr="00C703D2">
        <w:t xml:space="preserve">☐ </w:t>
      </w:r>
      <w:r w:rsidRPr="00C703D2">
        <w:rPr>
          <w:b/>
          <w:bCs/>
        </w:rPr>
        <w:t>Pesticide products registered in US/Canada</w:t>
      </w:r>
      <w:r w:rsidRPr="00C703D2">
        <w:t xml:space="preserve"> (if applying to OMRI’s pesticide classes)?</w:t>
      </w:r>
      <w:r w:rsidRPr="00C703D2">
        <w:br/>
        <w:t xml:space="preserve">— May submit </w:t>
      </w:r>
      <w:r w:rsidRPr="00C703D2">
        <w:rPr>
          <w:b/>
          <w:bCs/>
        </w:rPr>
        <w:t>EPA 8570-4 (CSF)</w:t>
      </w:r>
      <w:r w:rsidRPr="00C703D2">
        <w:t xml:space="preserve"> or </w:t>
      </w:r>
      <w:r w:rsidRPr="00C703D2">
        <w:rPr>
          <w:b/>
          <w:bCs/>
        </w:rPr>
        <w:t>PMRA 6003 (SPSF)</w:t>
      </w:r>
      <w:r w:rsidRPr="00C703D2">
        <w:t xml:space="preserve"> </w:t>
      </w:r>
      <w:r w:rsidRPr="00C703D2">
        <w:rPr>
          <w:b/>
          <w:bCs/>
        </w:rPr>
        <w:t>plus</w:t>
      </w:r>
      <w:r w:rsidRPr="00C703D2">
        <w:t xml:space="preserve"> OMRI’s </w:t>
      </w:r>
      <w:r w:rsidRPr="00C703D2">
        <w:rPr>
          <w:b/>
          <w:bCs/>
        </w:rPr>
        <w:t>Registered Pesticide Supplement</w:t>
      </w:r>
      <w:r w:rsidRPr="00C703D2">
        <w:t xml:space="preserve"> or confirmation CSF/SPSF is current. </w:t>
      </w:r>
    </w:p>
    <w:p w14:paraId="4FFA6F7C" w14:textId="77777777" w:rsidR="004C7892" w:rsidRDefault="004C7892"/>
    <w:sectPr w:rsidR="004C78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1546A"/>
    <w:multiLevelType w:val="multilevel"/>
    <w:tmpl w:val="785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E3DD8"/>
    <w:multiLevelType w:val="multilevel"/>
    <w:tmpl w:val="9E5A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714578">
    <w:abstractNumId w:val="0"/>
  </w:num>
  <w:num w:numId="2" w16cid:durableId="18621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D2"/>
    <w:rsid w:val="0014333A"/>
    <w:rsid w:val="00296533"/>
    <w:rsid w:val="004C7892"/>
    <w:rsid w:val="005C6236"/>
    <w:rsid w:val="0090297D"/>
    <w:rsid w:val="00C703D2"/>
    <w:rsid w:val="00DB525E"/>
    <w:rsid w:val="00F5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0ADA"/>
  <w15:chartTrackingRefBased/>
  <w15:docId w15:val="{23FEAFC9-E1E9-4393-9A09-FF92D464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03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ri.org/sites/default/files/app_materials/16AppKit-NOPCrops2F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mri.org/sites/default/files/app_materials/16AppKit-NOPCrops2F.pdf" TargetMode="External"/><Relationship Id="rId12" Type="http://schemas.openxmlformats.org/officeDocument/2006/relationships/hyperlink" Target="https://www.omri.org/sites/default/files/app_materials/16AppKit-NOPCrops2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ri.org/sites/default/files/app_materials/16AppKit-NOPCrops2F.pdf" TargetMode="External"/><Relationship Id="rId11" Type="http://schemas.openxmlformats.org/officeDocument/2006/relationships/hyperlink" Target="https://www.omri.org/sites/default/files/app_materials/16AppKit-NOPCrops2F.pdf" TargetMode="External"/><Relationship Id="rId5" Type="http://schemas.openxmlformats.org/officeDocument/2006/relationships/hyperlink" Target="https://www.omri.org/sites/default/files/app_materials/16AppKit-NOPCrops2F.pdf" TargetMode="External"/><Relationship Id="rId10" Type="http://schemas.openxmlformats.org/officeDocument/2006/relationships/hyperlink" Target="https://www.omri.org/sites/default/files/app_materials/16AppKit-NOPCrops2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ri.org/sites/default/files/app_materials/16AppKit-NOPCrops2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Reanne Pernerowski</dc:creator>
  <cp:keywords/>
  <dc:description/>
  <cp:lastModifiedBy>Reanne Pernerowski</cp:lastModifiedBy>
  <cp:revision>3</cp:revision>
  <dcterms:created xsi:type="dcterms:W3CDTF">2025-09-16T01:52:00Z</dcterms:created>
  <dcterms:modified xsi:type="dcterms:W3CDTF">2025-09-16T02:10:00Z</dcterms:modified>
</cp:coreProperties>
</file>